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8A3" w:rsidRPr="005C58A3" w:rsidRDefault="005C58A3" w:rsidP="005C58A3">
      <w:pPr>
        <w:spacing w:before="100" w:beforeAutospacing="1" w:after="100" w:afterAutospacing="1"/>
        <w:rPr>
          <w:rFonts w:ascii="Arial" w:hAnsi="Arial" w:cs="Arial"/>
          <w:b/>
          <w:bCs/>
          <w:sz w:val="18"/>
        </w:rPr>
      </w:pPr>
      <w:r>
        <w:rPr>
          <w:rFonts w:ascii="Arial" w:hAnsi="Arial" w:cs="Arial"/>
          <w:sz w:val="18"/>
        </w:rPr>
        <w:t xml:space="preserve"> </w:t>
      </w:r>
      <w:r w:rsidRPr="005C58A3">
        <w:rPr>
          <w:rFonts w:ascii="Arial" w:hAnsi="Arial" w:cs="Arial"/>
          <w:sz w:val="18"/>
        </w:rPr>
        <w:drawing>
          <wp:inline distT="0" distB="0" distL="0" distR="0">
            <wp:extent cx="1190459" cy="1674083"/>
            <wp:effectExtent l="5715" t="0" r="0" b="0"/>
            <wp:docPr id="17" name="Picture 17" descr="3. “Brooklyn Bean Hot Cocoa Peanut Butter Cup, 12 single serve c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3. “Brooklyn Bean Hot Cocoa Peanut Butter Cup, 12 single serve cups”"/>
                    <pic:cNvPicPr>
                      <a:picLocks noChangeAspect="1" noChangeArrowheads="1"/>
                    </pic:cNvPicPr>
                  </pic:nvPicPr>
                  <pic:blipFill rotWithShape="1">
                    <a:blip r:embed="rId5">
                      <a:extLst>
                        <a:ext uri="{28A0092B-C50C-407E-A947-70E740481C1C}">
                          <a14:useLocalDpi xmlns:a14="http://schemas.microsoft.com/office/drawing/2010/main" val="0"/>
                        </a:ext>
                      </a:extLst>
                    </a:blip>
                    <a:srcRect l="25500" r="21167"/>
                    <a:stretch/>
                  </pic:blipFill>
                  <pic:spPr bwMode="auto">
                    <a:xfrm rot="5400000">
                      <a:off x="0" y="0"/>
                      <a:ext cx="1202650" cy="1691226"/>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sz w:val="18"/>
        </w:rPr>
        <w:t xml:space="preserve"> </w:t>
      </w:r>
      <w:r w:rsidRPr="005C58A3">
        <w:rPr>
          <w:rFonts w:ascii="Arial" w:hAnsi="Arial" w:cs="Arial"/>
          <w:sz w:val="18"/>
        </w:rPr>
        <w:drawing>
          <wp:inline distT="0" distB="0" distL="0" distR="0" wp14:anchorId="7B37AD0C" wp14:editId="21F69E39">
            <wp:extent cx="1811054" cy="1272540"/>
            <wp:effectExtent l="0" t="0" r="0" b="3810"/>
            <wp:docPr id="14" name="Picture 14" descr="6. “Hot Cocoa Gif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6. “Hot Cocoa Gift Box”"/>
                    <pic:cNvPicPr>
                      <a:picLocks noChangeAspect="1" noChangeArrowheads="1"/>
                    </pic:cNvPicPr>
                  </pic:nvPicPr>
                  <pic:blipFill rotWithShape="1">
                    <a:blip r:embed="rId6">
                      <a:extLst>
                        <a:ext uri="{28A0092B-C50C-407E-A947-70E740481C1C}">
                          <a14:useLocalDpi xmlns:a14="http://schemas.microsoft.com/office/drawing/2010/main" val="0"/>
                        </a:ext>
                      </a:extLst>
                    </a:blip>
                    <a:srcRect t="10666" r="12000" b="6888"/>
                    <a:stretch/>
                  </pic:blipFill>
                  <pic:spPr bwMode="auto">
                    <a:xfrm>
                      <a:off x="0" y="0"/>
                      <a:ext cx="1818528" cy="1277792"/>
                    </a:xfrm>
                    <a:prstGeom prst="rect">
                      <a:avLst/>
                    </a:prstGeom>
                    <a:noFill/>
                    <a:ln>
                      <a:noFill/>
                    </a:ln>
                    <a:extLst>
                      <a:ext uri="{53640926-AAD7-44D8-BBD7-CCE9431645EC}">
                        <a14:shadowObscured xmlns:a14="http://schemas.microsoft.com/office/drawing/2010/main"/>
                      </a:ext>
                    </a:extLst>
                  </pic:spPr>
                </pic:pic>
              </a:graphicData>
            </a:graphic>
          </wp:inline>
        </w:drawing>
      </w:r>
      <w:r w:rsidRPr="005C58A3">
        <w:rPr>
          <w:rFonts w:ascii="Arial" w:hAnsi="Arial" w:cs="Arial"/>
          <w:sz w:val="18"/>
        </w:rPr>
        <w:drawing>
          <wp:inline distT="0" distB="0" distL="0" distR="0">
            <wp:extent cx="1431159" cy="1501216"/>
            <wp:effectExtent l="2858" t="0" r="952" b="953"/>
            <wp:docPr id="16" name="Picture 16" descr="4. “Two Rivers Coffee Chocoholics Sampler Coffee &amp; Hot Cocoa, 40 single serve c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4. “Two Rivers Coffee Chocoholics Sampler Coffee &amp; Hot Cocoa, 40 single serve cups”"/>
                    <pic:cNvPicPr>
                      <a:picLocks noChangeAspect="1" noChangeArrowheads="1"/>
                    </pic:cNvPicPr>
                  </pic:nvPicPr>
                  <pic:blipFill rotWithShape="1">
                    <a:blip r:embed="rId7">
                      <a:extLst>
                        <a:ext uri="{28A0092B-C50C-407E-A947-70E740481C1C}">
                          <a14:useLocalDpi xmlns:a14="http://schemas.microsoft.com/office/drawing/2010/main" val="0"/>
                        </a:ext>
                      </a:extLst>
                    </a:blip>
                    <a:srcRect r="28500"/>
                    <a:stretch/>
                  </pic:blipFill>
                  <pic:spPr bwMode="auto">
                    <a:xfrm rot="5400000">
                      <a:off x="0" y="0"/>
                      <a:ext cx="1452474" cy="152357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sz w:val="18"/>
        </w:rPr>
        <w:t xml:space="preserve"> </w:t>
      </w:r>
      <w:r w:rsidRPr="005C58A3">
        <w:rPr>
          <w:rFonts w:ascii="Arial" w:hAnsi="Arial" w:cs="Arial"/>
          <w:sz w:val="18"/>
        </w:rPr>
        <w:drawing>
          <wp:inline distT="0" distB="0" distL="0" distR="0" wp14:anchorId="03514221" wp14:editId="5F62A77B">
            <wp:extent cx="1551629" cy="1576147"/>
            <wp:effectExtent l="6668" t="0" r="0" b="0"/>
            <wp:docPr id="12" name="Picture 12" descr="8. “Two Rivers Coffee Hot Cocoa Sampler, 100 single serve c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8. “Two Rivers Coffee Hot Cocoa Sampler, 100 single serve cups”"/>
                    <pic:cNvPicPr>
                      <a:picLocks noChangeAspect="1" noChangeArrowheads="1"/>
                    </pic:cNvPicPr>
                  </pic:nvPicPr>
                  <pic:blipFill rotWithShape="1">
                    <a:blip r:embed="rId8">
                      <a:extLst>
                        <a:ext uri="{28A0092B-C50C-407E-A947-70E740481C1C}">
                          <a14:useLocalDpi xmlns:a14="http://schemas.microsoft.com/office/drawing/2010/main" val="0"/>
                        </a:ext>
                      </a:extLst>
                    </a:blip>
                    <a:srcRect r="26167"/>
                    <a:stretch/>
                  </pic:blipFill>
                  <pic:spPr bwMode="auto">
                    <a:xfrm rot="5400000">
                      <a:off x="0" y="0"/>
                      <a:ext cx="1562026" cy="1586708"/>
                    </a:xfrm>
                    <a:prstGeom prst="rect">
                      <a:avLst/>
                    </a:prstGeom>
                    <a:noFill/>
                    <a:ln>
                      <a:noFill/>
                    </a:ln>
                    <a:extLst>
                      <a:ext uri="{53640926-AAD7-44D8-BBD7-CCE9431645EC}">
                        <a14:shadowObscured xmlns:a14="http://schemas.microsoft.com/office/drawing/2010/main"/>
                      </a:ext>
                    </a:extLst>
                  </pic:spPr>
                </pic:pic>
              </a:graphicData>
            </a:graphic>
          </wp:inline>
        </w:drawing>
      </w:r>
    </w:p>
    <w:p w:rsidR="005C58A3" w:rsidRPr="005C58A3" w:rsidRDefault="005C58A3" w:rsidP="005C58A3">
      <w:pPr>
        <w:spacing w:before="100" w:beforeAutospacing="1" w:after="100" w:afterAutospacing="1"/>
        <w:rPr>
          <w:rFonts w:ascii="Arial" w:hAnsi="Arial" w:cs="Arial"/>
          <w:sz w:val="18"/>
        </w:rPr>
      </w:pPr>
      <w:r w:rsidRPr="005C58A3">
        <w:rPr>
          <w:rFonts w:ascii="Arial" w:hAnsi="Arial" w:cs="Arial"/>
          <w:sz w:val="18"/>
        </w:rPr>
        <w:drawing>
          <wp:anchor distT="0" distB="0" distL="114300" distR="114300" simplePos="0" relativeHeight="251658240" behindDoc="0" locked="0" layoutInCell="1" allowOverlap="1">
            <wp:simplePos x="0" y="0"/>
            <wp:positionH relativeFrom="column">
              <wp:posOffset>4978717</wp:posOffset>
            </wp:positionH>
            <wp:positionV relativeFrom="paragraph">
              <wp:posOffset>166476</wp:posOffset>
            </wp:positionV>
            <wp:extent cx="1414542" cy="1060906"/>
            <wp:effectExtent l="5398" t="0" r="952" b="953"/>
            <wp:wrapNone/>
            <wp:docPr id="15" name="Picture 15" descr="5. “Two Rivers Coffee Hot Cocoa Sampler, 52 single serve c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5. “Two Rivers Coffee Hot Cocoa Sampler, 52 single serve cup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1414542" cy="1060906"/>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58A3">
        <w:rPr>
          <w:rFonts w:ascii="Arial" w:hAnsi="Arial" w:cs="Arial"/>
          <w:sz w:val="18"/>
        </w:rPr>
        <w:drawing>
          <wp:anchor distT="0" distB="0" distL="114300" distR="114300" simplePos="0" relativeHeight="251659264" behindDoc="0" locked="0" layoutInCell="1" allowOverlap="1">
            <wp:simplePos x="0" y="0"/>
            <wp:positionH relativeFrom="column">
              <wp:posOffset>3840480</wp:posOffset>
            </wp:positionH>
            <wp:positionV relativeFrom="paragraph">
              <wp:posOffset>320675</wp:posOffset>
            </wp:positionV>
            <wp:extent cx="883920" cy="982980"/>
            <wp:effectExtent l="0" t="0" r="0" b="7620"/>
            <wp:wrapNone/>
            <wp:docPr id="18" name="Picture 18" descr="1. “Cold Stone Hot Cocoa Peanut Butter Cup Perfection, p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1. “Cold Stone Hot Cocoa Peanut Butter Cup Perfection, po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1258" t="9272" r="11921" b="5298"/>
                    <a:stretch/>
                  </pic:blipFill>
                  <pic:spPr bwMode="auto">
                    <a:xfrm>
                      <a:off x="0" y="0"/>
                      <a:ext cx="883920" cy="982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C58A3">
        <w:rPr>
          <w:rFonts w:ascii="Arial" w:hAnsi="Arial" w:cs="Arial"/>
          <w:sz w:val="18"/>
        </w:rPr>
        <w:drawing>
          <wp:inline distT="0" distB="0" distL="0" distR="0">
            <wp:extent cx="1869440" cy="1402080"/>
            <wp:effectExtent l="0" t="0" r="0" b="7620"/>
            <wp:docPr id="13" name="Picture 13" descr="7. “Two Rivers Coffee Bit of Everything Sampler, 40 single serve c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7. “Two Rivers Coffee Bit of Everything Sampler, 40 single serve cup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9440" cy="1402080"/>
                    </a:xfrm>
                    <a:prstGeom prst="rect">
                      <a:avLst/>
                    </a:prstGeom>
                    <a:noFill/>
                    <a:ln>
                      <a:noFill/>
                    </a:ln>
                  </pic:spPr>
                </pic:pic>
              </a:graphicData>
            </a:graphic>
          </wp:inline>
        </w:drawing>
      </w:r>
      <w:r>
        <w:rPr>
          <w:rFonts w:ascii="Arial" w:hAnsi="Arial" w:cs="Arial"/>
          <w:sz w:val="18"/>
        </w:rPr>
        <w:t xml:space="preserve"> </w:t>
      </w:r>
      <w:r w:rsidRPr="005C58A3">
        <w:rPr>
          <w:rFonts w:ascii="Arial" w:hAnsi="Arial" w:cs="Arial"/>
          <w:sz w:val="18"/>
        </w:rPr>
        <w:drawing>
          <wp:inline distT="0" distB="0" distL="0" distR="0">
            <wp:extent cx="843764" cy="1089660"/>
            <wp:effectExtent l="0" t="0" r="0" b="0"/>
            <wp:docPr id="11" name="Picture 11" descr="9. “Brooklyn Bean Hot Cocoa Peanut Butter Cup, p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9. “Brooklyn Bean Hot Cocoa Peanut Butter Cup, pod”"/>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0620" r="11947"/>
                    <a:stretch/>
                  </pic:blipFill>
                  <pic:spPr bwMode="auto">
                    <a:xfrm>
                      <a:off x="0" y="0"/>
                      <a:ext cx="857770" cy="1107748"/>
                    </a:xfrm>
                    <a:prstGeom prst="rect">
                      <a:avLst/>
                    </a:prstGeom>
                    <a:noFill/>
                    <a:ln>
                      <a:noFill/>
                    </a:ln>
                    <a:extLst>
                      <a:ext uri="{53640926-AAD7-44D8-BBD7-CCE9431645EC}">
                        <a14:shadowObscured xmlns:a14="http://schemas.microsoft.com/office/drawing/2010/main"/>
                      </a:ext>
                    </a:extLst>
                  </pic:spPr>
                </pic:pic>
              </a:graphicData>
            </a:graphic>
          </wp:inline>
        </w:drawing>
      </w:r>
      <w:r w:rsidRPr="005C58A3">
        <w:rPr>
          <w:rFonts w:ascii="Arial" w:hAnsi="Arial" w:cs="Arial"/>
          <w:sz w:val="18"/>
        </w:rPr>
        <w:drawing>
          <wp:inline distT="0" distB="0" distL="0" distR="0">
            <wp:extent cx="1097280" cy="1097280"/>
            <wp:effectExtent l="0" t="0" r="7620" b="7620"/>
            <wp:docPr id="10" name="Picture 10" descr="10. “PINGO Hot Chocolate Peanut Butter Cookie, p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10. “PINGO Hot Chocolate Peanut Butter Cookie, po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1097280"/>
                    </a:xfrm>
                    <a:prstGeom prst="rect">
                      <a:avLst/>
                    </a:prstGeom>
                    <a:noFill/>
                    <a:ln>
                      <a:noFill/>
                    </a:ln>
                  </pic:spPr>
                </pic:pic>
              </a:graphicData>
            </a:graphic>
          </wp:inline>
        </w:drawing>
      </w:r>
    </w:p>
    <w:p w:rsidR="005C58A3" w:rsidRPr="005C58A3" w:rsidRDefault="005C58A3" w:rsidP="005C58A3">
      <w:pPr>
        <w:pStyle w:val="Heading1"/>
        <w:shd w:val="clear" w:color="auto" w:fill="FFFFFF"/>
        <w:spacing w:before="0" w:after="225"/>
        <w:jc w:val="center"/>
        <w:rPr>
          <w:rFonts w:ascii="Helvetica" w:hAnsi="Helvetica" w:cs="Helvetica"/>
          <w:color w:val="333333"/>
        </w:rPr>
      </w:pPr>
      <w:r w:rsidRPr="005C58A3">
        <w:rPr>
          <w:rFonts w:ascii="Helvetica" w:hAnsi="Helvetica" w:cs="Helvetica"/>
          <w:color w:val="333333"/>
        </w:rPr>
        <w:t xml:space="preserve">Two Rivers Coffee Issues Allergy Alert on Undeclared Peanut Allergen in </w:t>
      </w:r>
      <w:bookmarkStart w:id="0" w:name="_GoBack"/>
      <w:r w:rsidRPr="005C58A3">
        <w:rPr>
          <w:rFonts w:ascii="Helvetica" w:hAnsi="Helvetica" w:cs="Helvetica"/>
          <w:color w:val="333333"/>
        </w:rPr>
        <w:t>Peanut Butter Hot Chocolate</w:t>
      </w:r>
      <w:bookmarkEnd w:id="0"/>
    </w:p>
    <w:p w:rsidR="005C58A3" w:rsidRPr="005C58A3" w:rsidRDefault="005C58A3" w:rsidP="005C58A3">
      <w:pPr>
        <w:numPr>
          <w:ilvl w:val="0"/>
          <w:numId w:val="1"/>
        </w:numPr>
        <w:spacing w:before="100" w:beforeAutospacing="1" w:after="100" w:afterAutospacing="1"/>
        <w:rPr>
          <w:rFonts w:ascii="Arial" w:hAnsi="Arial" w:cs="Arial"/>
          <w:sz w:val="18"/>
        </w:rPr>
      </w:pPr>
      <w:r w:rsidRPr="005C58A3">
        <w:rPr>
          <w:rFonts w:ascii="Arial" w:hAnsi="Arial" w:cs="Arial"/>
          <w:color w:val="FF0000"/>
          <w:szCs w:val="27"/>
        </w:rPr>
        <w:t xml:space="preserve">This is for your </w:t>
      </w:r>
      <w:proofErr w:type="gramStart"/>
      <w:r w:rsidRPr="005C58A3">
        <w:rPr>
          <w:rFonts w:ascii="Arial" w:hAnsi="Arial" w:cs="Arial"/>
          <w:color w:val="FF0000"/>
          <w:szCs w:val="27"/>
        </w:rPr>
        <w:t>information,</w:t>
      </w:r>
      <w:proofErr w:type="gramEnd"/>
      <w:r w:rsidRPr="005C58A3">
        <w:rPr>
          <w:rFonts w:ascii="Arial" w:hAnsi="Arial" w:cs="Arial"/>
          <w:color w:val="FF0000"/>
          <w:szCs w:val="27"/>
        </w:rPr>
        <w:t xml:space="preserve"> these products may have come in through local donations or Fresh Alliance.</w:t>
      </w:r>
    </w:p>
    <w:p w:rsidR="005C58A3" w:rsidRPr="005C58A3" w:rsidRDefault="005C58A3" w:rsidP="005C58A3">
      <w:pPr>
        <w:numPr>
          <w:ilvl w:val="0"/>
          <w:numId w:val="1"/>
        </w:numPr>
        <w:spacing w:before="100" w:beforeAutospacing="1" w:after="100" w:afterAutospacing="1"/>
        <w:rPr>
          <w:rFonts w:ascii="Arial" w:hAnsi="Arial" w:cs="Arial"/>
          <w:sz w:val="18"/>
        </w:rPr>
      </w:pPr>
      <w:r w:rsidRPr="005C58A3">
        <w:rPr>
          <w:rFonts w:ascii="Arial" w:hAnsi="Arial" w:cs="Arial"/>
          <w:szCs w:val="27"/>
        </w:rPr>
        <w:t>This product was distributed nationwide.</w:t>
      </w:r>
    </w:p>
    <w:p w:rsidR="005C58A3" w:rsidRPr="005C58A3" w:rsidRDefault="005C58A3" w:rsidP="005C58A3">
      <w:pPr>
        <w:numPr>
          <w:ilvl w:val="0"/>
          <w:numId w:val="1"/>
        </w:numPr>
        <w:spacing w:before="100" w:beforeAutospacing="1" w:after="100" w:afterAutospacing="1"/>
        <w:rPr>
          <w:rFonts w:ascii="Arial" w:hAnsi="Arial" w:cs="Arial"/>
          <w:sz w:val="18"/>
        </w:rPr>
      </w:pPr>
      <w:r w:rsidRPr="005C58A3">
        <w:rPr>
          <w:rFonts w:ascii="Arial" w:hAnsi="Arial" w:cs="Arial"/>
          <w:szCs w:val="27"/>
        </w:rPr>
        <w:t>Direct link to recall: </w:t>
      </w:r>
      <w:hyperlink r:id="rId14" w:history="1">
        <w:r w:rsidRPr="005C58A3">
          <w:rPr>
            <w:rStyle w:val="Hyperlink"/>
            <w:rFonts w:ascii="Arial" w:hAnsi="Arial" w:cs="Arial"/>
            <w:szCs w:val="27"/>
          </w:rPr>
          <w:t>https://www.fda.gov/safety/recalls-market-withdrawals-safety-alerts/two-rivers-coffee-issues-allergy-alert-undeclared-peanut-allergen-peanut-butter-hot-chocolate</w:t>
        </w:r>
      </w:hyperlink>
    </w:p>
    <w:p w:rsidR="005C58A3" w:rsidRPr="005C58A3" w:rsidRDefault="005C58A3" w:rsidP="005C58A3">
      <w:pPr>
        <w:pStyle w:val="Heading2"/>
        <w:rPr>
          <w:rFonts w:ascii="Helvetica" w:eastAsiaTheme="minorHAnsi" w:hAnsi="Helvetica"/>
          <w:color w:val="333333"/>
          <w:spacing w:val="8"/>
          <w:sz w:val="32"/>
        </w:rPr>
      </w:pPr>
      <w:r w:rsidRPr="005C58A3">
        <w:rPr>
          <w:rFonts w:ascii="Helvetica" w:eastAsiaTheme="minorHAnsi" w:hAnsi="Helvetica"/>
          <w:color w:val="333333"/>
          <w:spacing w:val="8"/>
          <w:sz w:val="23"/>
          <w:szCs w:val="27"/>
        </w:rPr>
        <w:t>Company Announcement</w:t>
      </w:r>
    </w:p>
    <w:p w:rsidR="005C58A3" w:rsidRPr="005C58A3" w:rsidRDefault="005C58A3" w:rsidP="005C58A3">
      <w:pPr>
        <w:spacing w:after="120"/>
      </w:pPr>
      <w:r w:rsidRPr="005C58A3">
        <w:rPr>
          <w:b/>
          <w:bCs/>
        </w:rPr>
        <w:t>Two Rivers Coffee</w:t>
      </w:r>
      <w:r w:rsidRPr="005C58A3">
        <w:t> of </w:t>
      </w:r>
      <w:r w:rsidRPr="005C58A3">
        <w:rPr>
          <w:b/>
          <w:bCs/>
        </w:rPr>
        <w:t>South Plainfield, NJ</w:t>
      </w:r>
      <w:r w:rsidRPr="005C58A3">
        <w:t> is voluntarily recalling its peanut butter single serve hot chocolate pods distributed as </w:t>
      </w:r>
      <w:r w:rsidRPr="005C58A3">
        <w:rPr>
          <w:b/>
          <w:bCs/>
        </w:rPr>
        <w:t>"Brooklyn Bean Peanut Butter Cup Hot Cocoa", "Pingo Peanut Butter Cookie Hot Chocolate" and “Cold Stone Peanut Butter Cup Perfection”</w:t>
      </w:r>
      <w:r w:rsidRPr="005C58A3">
        <w:t> in 12 count, 40count, and 100 count boxes produced from January 2021 to November 2022, due to an undeclared peanut allergen in an ingredient from Two Rivers Coffee’s raw material supplier that was not disclosed to Two Rivers Coffee or its licensors. People who have an allergy or severe sensitivity to peanuts may run the risk of serious or life-threatening allergic reaction if they consume these products.</w:t>
      </w:r>
    </w:p>
    <w:p w:rsidR="005C58A3" w:rsidRPr="005C58A3" w:rsidRDefault="005C58A3" w:rsidP="005C58A3">
      <w:pPr>
        <w:spacing w:after="120"/>
      </w:pPr>
      <w:r w:rsidRPr="005C58A3">
        <w:t>Recalled products were distributed nationwide through retail stores and online orders.</w:t>
      </w:r>
    </w:p>
    <w:p w:rsidR="005C58A3" w:rsidRPr="005C58A3" w:rsidRDefault="005C58A3" w:rsidP="005C58A3">
      <w:pPr>
        <w:spacing w:after="120"/>
      </w:pPr>
      <w:r w:rsidRPr="005C58A3">
        <w:t>This voluntary recall affects </w:t>
      </w:r>
      <w:r w:rsidRPr="005C58A3">
        <w:rPr>
          <w:u w:val="single"/>
        </w:rPr>
        <w:t>only</w:t>
      </w:r>
      <w:r w:rsidRPr="005C58A3">
        <w:t> the peanut butter single serve hot chocolate pods mentioned above which were included in the following products that have the best by dates of </w:t>
      </w:r>
      <w:r w:rsidRPr="005C58A3">
        <w:rPr>
          <w:b/>
          <w:bCs/>
        </w:rPr>
        <w:t>January 2022 through December 2024:</w:t>
      </w:r>
    </w:p>
    <w:tbl>
      <w:tblPr>
        <w:tblW w:w="1080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755"/>
        <w:gridCol w:w="7540"/>
        <w:gridCol w:w="1505"/>
      </w:tblGrid>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b/>
                <w:bCs/>
                <w:sz w:val="18"/>
              </w:rPr>
            </w:pPr>
            <w:r w:rsidRPr="005C58A3">
              <w:rPr>
                <w:b/>
                <w:bCs/>
                <w:sz w:val="18"/>
              </w:rPr>
              <w:t>Brand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b/>
                <w:bCs/>
                <w:sz w:val="18"/>
              </w:rPr>
            </w:pPr>
            <w:r w:rsidRPr="005C58A3">
              <w:rPr>
                <w:b/>
                <w:bCs/>
                <w:sz w:val="18"/>
              </w:rPr>
              <w:t>Product Name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b/>
                <w:bCs/>
                <w:sz w:val="18"/>
              </w:rPr>
            </w:pPr>
            <w:r w:rsidRPr="005C58A3">
              <w:rPr>
                <w:b/>
                <w:bCs/>
                <w:sz w:val="18"/>
              </w:rPr>
              <w:t>UPC</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 xml:space="preserve">Hot Cocoa Pods, Single Serve Variety Sampler </w:t>
            </w:r>
            <w:proofErr w:type="gramStart"/>
            <w:r w:rsidRPr="005C58A3">
              <w:rPr>
                <w:sz w:val="18"/>
              </w:rPr>
              <w:t>Pack ,</w:t>
            </w:r>
            <w:proofErr w:type="gramEnd"/>
            <w:r w:rsidRPr="005C58A3">
              <w:rPr>
                <w:sz w:val="18"/>
              </w:rPr>
              <w:t xml:space="preserve"> 40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810683022554</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Hot Cocoa Pods Variety Sampler, 52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850027429601</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Hot Cocoa Pods Variety Sampler, 52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810683027030</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 xml:space="preserve">Coffee, Tea, Cocoa, Cider, Cappuccino Bit </w:t>
            </w:r>
            <w:proofErr w:type="gramStart"/>
            <w:r w:rsidRPr="005C58A3">
              <w:rPr>
                <w:sz w:val="18"/>
              </w:rPr>
              <w:t>Of</w:t>
            </w:r>
            <w:proofErr w:type="gramEnd"/>
            <w:r w:rsidRPr="005C58A3">
              <w:rPr>
                <w:sz w:val="18"/>
              </w:rPr>
              <w:t xml:space="preserve"> Everything Variety Sampler Pack, 40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810683022608</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 xml:space="preserve">Coffee, Tea, Cocoa, Cider, Cappuccino Bit </w:t>
            </w:r>
            <w:proofErr w:type="gramStart"/>
            <w:r w:rsidRPr="005C58A3">
              <w:rPr>
                <w:sz w:val="18"/>
              </w:rPr>
              <w:t>Of</w:t>
            </w:r>
            <w:proofErr w:type="gramEnd"/>
            <w:r w:rsidRPr="005C58A3">
              <w:rPr>
                <w:sz w:val="18"/>
              </w:rPr>
              <w:t xml:space="preserve"> Everything Variety Sampler Pack, 100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810683027009</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lastRenderedPageBreak/>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Coffee &amp; Hot Cocoa Chocoholics, 40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810683025197</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Hot Chocolate Variety, Gift Box, 12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810683026989</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Two Rivers Coffee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Best of The Best Pods Variety Sampler Assorted Cocoa, 40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810683029744</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Brooklyn Beans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Hot Chocolate Variety Pack Pods, 12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810683021977</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Brooklyn Beans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Brooklyn Beans Peanut Butter Chocolate Hot Cocoa Pods, 40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810683023018</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Brooklyn Beans</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Hot Chocolate Variety Pack Pods, 40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810683022974</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Pingo</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Hot Chocolate Pods Variety Pack, 40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810683028150</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Pingo</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Hot Chocolate Pods Variety Pack, 100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810683029805</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Pingo</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Hot Chocolate Pods Peanut Butter Cookie, 100 Count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5C58A3" w:rsidRPr="005C58A3" w:rsidRDefault="005C58A3" w:rsidP="005C58A3">
            <w:pPr>
              <w:rPr>
                <w:sz w:val="18"/>
              </w:rPr>
            </w:pPr>
            <w:r w:rsidRPr="005C58A3">
              <w:rPr>
                <w:sz w:val="18"/>
              </w:rPr>
              <w:t>810683028754</w:t>
            </w:r>
          </w:p>
        </w:tc>
      </w:tr>
      <w:tr w:rsidR="005C58A3" w:rsidRPr="005C58A3" w:rsidTr="005C58A3">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Pingo</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Hot Chocolate Pods Peanut Butter Cookie, 40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5C58A3" w:rsidRPr="005C58A3" w:rsidRDefault="005C58A3" w:rsidP="005C58A3">
            <w:pPr>
              <w:rPr>
                <w:sz w:val="18"/>
              </w:rPr>
            </w:pPr>
            <w:r w:rsidRPr="005C58A3">
              <w:rPr>
                <w:sz w:val="18"/>
              </w:rPr>
              <w:t>810683028037</w:t>
            </w:r>
          </w:p>
        </w:tc>
      </w:tr>
    </w:tbl>
    <w:p w:rsidR="005C58A3" w:rsidRDefault="005C58A3" w:rsidP="005C58A3">
      <w:pPr>
        <w:spacing w:after="120"/>
      </w:pPr>
    </w:p>
    <w:p w:rsidR="005C58A3" w:rsidRPr="005C58A3" w:rsidRDefault="005C58A3" w:rsidP="005C58A3">
      <w:pPr>
        <w:spacing w:after="120"/>
      </w:pPr>
      <w:r w:rsidRPr="005C58A3">
        <w:t>No other Two Rivers Coffee single serve pods are part of this recall.</w:t>
      </w:r>
    </w:p>
    <w:p w:rsidR="005C58A3" w:rsidRPr="005C58A3" w:rsidRDefault="005C58A3" w:rsidP="005C58A3">
      <w:pPr>
        <w:spacing w:after="120"/>
      </w:pPr>
      <w:r w:rsidRPr="005C58A3">
        <w:t>To date, no illnesses or allergic reactions have been reported in connection with these products.</w:t>
      </w:r>
    </w:p>
    <w:p w:rsidR="005C58A3" w:rsidRPr="005C58A3" w:rsidRDefault="005C58A3" w:rsidP="005C58A3">
      <w:pPr>
        <w:spacing w:after="120"/>
      </w:pPr>
      <w:r w:rsidRPr="005C58A3">
        <w:t>All peanut butter hot chocolate single serve pods manufactured after January 20th, 2023 are properly labeled in regard to allergen information. This is a voluntary action taken by Two Rivers Coffee with the knowledge of the FDA.</w:t>
      </w:r>
    </w:p>
    <w:p w:rsidR="00AE75D5" w:rsidRPr="005C58A3" w:rsidRDefault="00AE75D5">
      <w:pPr>
        <w:rPr>
          <w:sz w:val="18"/>
        </w:rPr>
      </w:pPr>
    </w:p>
    <w:sectPr w:rsidR="00AE75D5" w:rsidRPr="005C58A3" w:rsidSect="005C58A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E17DC"/>
    <w:multiLevelType w:val="multilevel"/>
    <w:tmpl w:val="15B63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834AA5"/>
    <w:multiLevelType w:val="multilevel"/>
    <w:tmpl w:val="E552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8A3"/>
    <w:rsid w:val="005C58A3"/>
    <w:rsid w:val="00AE7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E2C13"/>
  <w15:chartTrackingRefBased/>
  <w15:docId w15:val="{178F1447-6F8A-431C-B56C-770D47CBC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58A3"/>
    <w:pPr>
      <w:spacing w:after="0" w:line="240" w:lineRule="auto"/>
    </w:pPr>
    <w:rPr>
      <w:rFonts w:ascii="Calibri" w:hAnsi="Calibri" w:cs="Calibri"/>
    </w:rPr>
  </w:style>
  <w:style w:type="paragraph" w:styleId="Heading1">
    <w:name w:val="heading 1"/>
    <w:basedOn w:val="Normal"/>
    <w:next w:val="Normal"/>
    <w:link w:val="Heading1Char"/>
    <w:uiPriority w:val="9"/>
    <w:qFormat/>
    <w:rsid w:val="005C58A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5C58A3"/>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5C58A3"/>
    <w:rPr>
      <w:rFonts w:ascii="Calibri" w:eastAsia="Times New Roman" w:hAnsi="Calibri" w:cs="Calibri"/>
      <w:b/>
      <w:bCs/>
      <w:sz w:val="36"/>
      <w:szCs w:val="36"/>
    </w:rPr>
  </w:style>
  <w:style w:type="character" w:styleId="Hyperlink">
    <w:name w:val="Hyperlink"/>
    <w:basedOn w:val="DefaultParagraphFont"/>
    <w:uiPriority w:val="99"/>
    <w:semiHidden/>
    <w:unhideWhenUsed/>
    <w:rsid w:val="005C58A3"/>
    <w:rPr>
      <w:color w:val="0000FF"/>
      <w:u w:val="single"/>
    </w:rPr>
  </w:style>
  <w:style w:type="character" w:customStyle="1" w:styleId="Heading1Char">
    <w:name w:val="Heading 1 Char"/>
    <w:basedOn w:val="DefaultParagraphFont"/>
    <w:link w:val="Heading1"/>
    <w:uiPriority w:val="9"/>
    <w:rsid w:val="005C58A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62406">
      <w:bodyDiv w:val="1"/>
      <w:marLeft w:val="0"/>
      <w:marRight w:val="0"/>
      <w:marTop w:val="0"/>
      <w:marBottom w:val="0"/>
      <w:divBdr>
        <w:top w:val="none" w:sz="0" w:space="0" w:color="auto"/>
        <w:left w:val="none" w:sz="0" w:space="0" w:color="auto"/>
        <w:bottom w:val="none" w:sz="0" w:space="0" w:color="auto"/>
        <w:right w:val="none" w:sz="0" w:space="0" w:color="auto"/>
      </w:divBdr>
      <w:divsChild>
        <w:div w:id="2125344741">
          <w:marLeft w:val="0"/>
          <w:marRight w:val="0"/>
          <w:marTop w:val="0"/>
          <w:marBottom w:val="0"/>
          <w:divBdr>
            <w:top w:val="none" w:sz="0" w:space="0" w:color="auto"/>
            <w:left w:val="none" w:sz="0" w:space="0" w:color="auto"/>
            <w:bottom w:val="none" w:sz="0" w:space="0" w:color="auto"/>
            <w:right w:val="none" w:sz="0" w:space="0" w:color="auto"/>
          </w:divBdr>
          <w:divsChild>
            <w:div w:id="12554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19535">
      <w:bodyDiv w:val="1"/>
      <w:marLeft w:val="0"/>
      <w:marRight w:val="0"/>
      <w:marTop w:val="0"/>
      <w:marBottom w:val="0"/>
      <w:divBdr>
        <w:top w:val="none" w:sz="0" w:space="0" w:color="auto"/>
        <w:left w:val="none" w:sz="0" w:space="0" w:color="auto"/>
        <w:bottom w:val="none" w:sz="0" w:space="0" w:color="auto"/>
        <w:right w:val="none" w:sz="0" w:space="0" w:color="auto"/>
      </w:divBdr>
    </w:div>
    <w:div w:id="723216174">
      <w:bodyDiv w:val="1"/>
      <w:marLeft w:val="0"/>
      <w:marRight w:val="0"/>
      <w:marTop w:val="0"/>
      <w:marBottom w:val="0"/>
      <w:divBdr>
        <w:top w:val="none" w:sz="0" w:space="0" w:color="auto"/>
        <w:left w:val="none" w:sz="0" w:space="0" w:color="auto"/>
        <w:bottom w:val="none" w:sz="0" w:space="0" w:color="auto"/>
        <w:right w:val="none" w:sz="0" w:space="0" w:color="auto"/>
      </w:divBdr>
      <w:divsChild>
        <w:div w:id="987326442">
          <w:marLeft w:val="0"/>
          <w:marRight w:val="0"/>
          <w:marTop w:val="0"/>
          <w:marBottom w:val="0"/>
          <w:divBdr>
            <w:top w:val="none" w:sz="0" w:space="0" w:color="auto"/>
            <w:left w:val="none" w:sz="0" w:space="0" w:color="auto"/>
            <w:bottom w:val="none" w:sz="0" w:space="0" w:color="auto"/>
            <w:right w:val="none" w:sz="0" w:space="0" w:color="auto"/>
          </w:divBdr>
          <w:divsChild>
            <w:div w:id="133911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232046">
      <w:bodyDiv w:val="1"/>
      <w:marLeft w:val="0"/>
      <w:marRight w:val="0"/>
      <w:marTop w:val="0"/>
      <w:marBottom w:val="0"/>
      <w:divBdr>
        <w:top w:val="none" w:sz="0" w:space="0" w:color="auto"/>
        <w:left w:val="none" w:sz="0" w:space="0" w:color="auto"/>
        <w:bottom w:val="none" w:sz="0" w:space="0" w:color="auto"/>
        <w:right w:val="none" w:sz="0" w:space="0" w:color="auto"/>
      </w:divBdr>
      <w:divsChild>
        <w:div w:id="983312529">
          <w:marLeft w:val="0"/>
          <w:marRight w:val="0"/>
          <w:marTop w:val="0"/>
          <w:marBottom w:val="0"/>
          <w:divBdr>
            <w:top w:val="none" w:sz="0" w:space="0" w:color="auto"/>
            <w:left w:val="none" w:sz="0" w:space="0" w:color="auto"/>
            <w:bottom w:val="none" w:sz="0" w:space="0" w:color="auto"/>
            <w:right w:val="none" w:sz="0" w:space="0" w:color="auto"/>
          </w:divBdr>
          <w:divsChild>
            <w:div w:id="488904807">
              <w:marLeft w:val="0"/>
              <w:marRight w:val="0"/>
              <w:marTop w:val="0"/>
              <w:marBottom w:val="0"/>
              <w:divBdr>
                <w:top w:val="none" w:sz="0" w:space="0" w:color="auto"/>
                <w:left w:val="none" w:sz="0" w:space="0" w:color="auto"/>
                <w:bottom w:val="none" w:sz="0" w:space="0" w:color="auto"/>
                <w:right w:val="none" w:sz="0" w:space="0" w:color="auto"/>
              </w:divBdr>
            </w:div>
          </w:divsChild>
        </w:div>
        <w:div w:id="2076119768">
          <w:marLeft w:val="0"/>
          <w:marRight w:val="0"/>
          <w:marTop w:val="0"/>
          <w:marBottom w:val="0"/>
          <w:divBdr>
            <w:top w:val="none" w:sz="0" w:space="0" w:color="auto"/>
            <w:left w:val="none" w:sz="0" w:space="0" w:color="auto"/>
            <w:bottom w:val="none" w:sz="0" w:space="0" w:color="auto"/>
            <w:right w:val="none" w:sz="0" w:space="0" w:color="auto"/>
          </w:divBdr>
          <w:divsChild>
            <w:div w:id="1319965350">
              <w:marLeft w:val="0"/>
              <w:marRight w:val="0"/>
              <w:marTop w:val="0"/>
              <w:marBottom w:val="0"/>
              <w:divBdr>
                <w:top w:val="none" w:sz="0" w:space="0" w:color="auto"/>
                <w:left w:val="none" w:sz="0" w:space="0" w:color="auto"/>
                <w:bottom w:val="none" w:sz="0" w:space="0" w:color="auto"/>
                <w:right w:val="none" w:sz="0" w:space="0" w:color="auto"/>
              </w:divBdr>
            </w:div>
          </w:divsChild>
        </w:div>
        <w:div w:id="21790179">
          <w:marLeft w:val="0"/>
          <w:marRight w:val="0"/>
          <w:marTop w:val="0"/>
          <w:marBottom w:val="0"/>
          <w:divBdr>
            <w:top w:val="none" w:sz="0" w:space="0" w:color="auto"/>
            <w:left w:val="none" w:sz="0" w:space="0" w:color="auto"/>
            <w:bottom w:val="none" w:sz="0" w:space="0" w:color="auto"/>
            <w:right w:val="none" w:sz="0" w:space="0" w:color="auto"/>
          </w:divBdr>
          <w:divsChild>
            <w:div w:id="2012442288">
              <w:marLeft w:val="0"/>
              <w:marRight w:val="0"/>
              <w:marTop w:val="0"/>
              <w:marBottom w:val="0"/>
              <w:divBdr>
                <w:top w:val="none" w:sz="0" w:space="0" w:color="auto"/>
                <w:left w:val="none" w:sz="0" w:space="0" w:color="auto"/>
                <w:bottom w:val="none" w:sz="0" w:space="0" w:color="auto"/>
                <w:right w:val="none" w:sz="0" w:space="0" w:color="auto"/>
              </w:divBdr>
            </w:div>
          </w:divsChild>
        </w:div>
        <w:div w:id="1289438675">
          <w:marLeft w:val="0"/>
          <w:marRight w:val="0"/>
          <w:marTop w:val="0"/>
          <w:marBottom w:val="0"/>
          <w:divBdr>
            <w:top w:val="none" w:sz="0" w:space="0" w:color="auto"/>
            <w:left w:val="none" w:sz="0" w:space="0" w:color="auto"/>
            <w:bottom w:val="none" w:sz="0" w:space="0" w:color="auto"/>
            <w:right w:val="none" w:sz="0" w:space="0" w:color="auto"/>
          </w:divBdr>
          <w:divsChild>
            <w:div w:id="170417377">
              <w:marLeft w:val="0"/>
              <w:marRight w:val="0"/>
              <w:marTop w:val="0"/>
              <w:marBottom w:val="0"/>
              <w:divBdr>
                <w:top w:val="none" w:sz="0" w:space="0" w:color="auto"/>
                <w:left w:val="none" w:sz="0" w:space="0" w:color="auto"/>
                <w:bottom w:val="none" w:sz="0" w:space="0" w:color="auto"/>
                <w:right w:val="none" w:sz="0" w:space="0" w:color="auto"/>
              </w:divBdr>
            </w:div>
          </w:divsChild>
        </w:div>
        <w:div w:id="2032875122">
          <w:marLeft w:val="0"/>
          <w:marRight w:val="0"/>
          <w:marTop w:val="0"/>
          <w:marBottom w:val="0"/>
          <w:divBdr>
            <w:top w:val="none" w:sz="0" w:space="0" w:color="auto"/>
            <w:left w:val="none" w:sz="0" w:space="0" w:color="auto"/>
            <w:bottom w:val="none" w:sz="0" w:space="0" w:color="auto"/>
            <w:right w:val="none" w:sz="0" w:space="0" w:color="auto"/>
          </w:divBdr>
          <w:divsChild>
            <w:div w:id="1365669642">
              <w:marLeft w:val="0"/>
              <w:marRight w:val="0"/>
              <w:marTop w:val="0"/>
              <w:marBottom w:val="0"/>
              <w:divBdr>
                <w:top w:val="none" w:sz="0" w:space="0" w:color="auto"/>
                <w:left w:val="none" w:sz="0" w:space="0" w:color="auto"/>
                <w:bottom w:val="none" w:sz="0" w:space="0" w:color="auto"/>
                <w:right w:val="none" w:sz="0" w:space="0" w:color="auto"/>
              </w:divBdr>
            </w:div>
          </w:divsChild>
        </w:div>
        <w:div w:id="41098986">
          <w:marLeft w:val="0"/>
          <w:marRight w:val="0"/>
          <w:marTop w:val="0"/>
          <w:marBottom w:val="0"/>
          <w:divBdr>
            <w:top w:val="none" w:sz="0" w:space="0" w:color="auto"/>
            <w:left w:val="none" w:sz="0" w:space="0" w:color="auto"/>
            <w:bottom w:val="none" w:sz="0" w:space="0" w:color="auto"/>
            <w:right w:val="none" w:sz="0" w:space="0" w:color="auto"/>
          </w:divBdr>
          <w:divsChild>
            <w:div w:id="1588348993">
              <w:marLeft w:val="0"/>
              <w:marRight w:val="0"/>
              <w:marTop w:val="0"/>
              <w:marBottom w:val="0"/>
              <w:divBdr>
                <w:top w:val="none" w:sz="0" w:space="0" w:color="auto"/>
                <w:left w:val="none" w:sz="0" w:space="0" w:color="auto"/>
                <w:bottom w:val="none" w:sz="0" w:space="0" w:color="auto"/>
                <w:right w:val="none" w:sz="0" w:space="0" w:color="auto"/>
              </w:divBdr>
            </w:div>
          </w:divsChild>
        </w:div>
        <w:div w:id="19212693">
          <w:marLeft w:val="0"/>
          <w:marRight w:val="0"/>
          <w:marTop w:val="0"/>
          <w:marBottom w:val="0"/>
          <w:divBdr>
            <w:top w:val="none" w:sz="0" w:space="0" w:color="auto"/>
            <w:left w:val="none" w:sz="0" w:space="0" w:color="auto"/>
            <w:bottom w:val="none" w:sz="0" w:space="0" w:color="auto"/>
            <w:right w:val="none" w:sz="0" w:space="0" w:color="auto"/>
          </w:divBdr>
          <w:divsChild>
            <w:div w:id="2095975174">
              <w:marLeft w:val="0"/>
              <w:marRight w:val="0"/>
              <w:marTop w:val="0"/>
              <w:marBottom w:val="0"/>
              <w:divBdr>
                <w:top w:val="none" w:sz="0" w:space="0" w:color="auto"/>
                <w:left w:val="none" w:sz="0" w:space="0" w:color="auto"/>
                <w:bottom w:val="none" w:sz="0" w:space="0" w:color="auto"/>
                <w:right w:val="none" w:sz="0" w:space="0" w:color="auto"/>
              </w:divBdr>
            </w:div>
          </w:divsChild>
        </w:div>
        <w:div w:id="1585609078">
          <w:marLeft w:val="0"/>
          <w:marRight w:val="0"/>
          <w:marTop w:val="0"/>
          <w:marBottom w:val="0"/>
          <w:divBdr>
            <w:top w:val="none" w:sz="0" w:space="0" w:color="auto"/>
            <w:left w:val="none" w:sz="0" w:space="0" w:color="auto"/>
            <w:bottom w:val="none" w:sz="0" w:space="0" w:color="auto"/>
            <w:right w:val="none" w:sz="0" w:space="0" w:color="auto"/>
          </w:divBdr>
          <w:divsChild>
            <w:div w:id="1261838367">
              <w:marLeft w:val="0"/>
              <w:marRight w:val="0"/>
              <w:marTop w:val="0"/>
              <w:marBottom w:val="0"/>
              <w:divBdr>
                <w:top w:val="none" w:sz="0" w:space="0" w:color="auto"/>
                <w:left w:val="none" w:sz="0" w:space="0" w:color="auto"/>
                <w:bottom w:val="none" w:sz="0" w:space="0" w:color="auto"/>
                <w:right w:val="none" w:sz="0" w:space="0" w:color="auto"/>
              </w:divBdr>
            </w:div>
          </w:divsChild>
        </w:div>
        <w:div w:id="595410482">
          <w:marLeft w:val="0"/>
          <w:marRight w:val="0"/>
          <w:marTop w:val="0"/>
          <w:marBottom w:val="0"/>
          <w:divBdr>
            <w:top w:val="none" w:sz="0" w:space="0" w:color="auto"/>
            <w:left w:val="none" w:sz="0" w:space="0" w:color="auto"/>
            <w:bottom w:val="none" w:sz="0" w:space="0" w:color="auto"/>
            <w:right w:val="none" w:sz="0" w:space="0" w:color="auto"/>
          </w:divBdr>
          <w:divsChild>
            <w:div w:id="114886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8475">
      <w:bodyDiv w:val="1"/>
      <w:marLeft w:val="0"/>
      <w:marRight w:val="0"/>
      <w:marTop w:val="0"/>
      <w:marBottom w:val="0"/>
      <w:divBdr>
        <w:top w:val="none" w:sz="0" w:space="0" w:color="auto"/>
        <w:left w:val="none" w:sz="0" w:space="0" w:color="auto"/>
        <w:bottom w:val="none" w:sz="0" w:space="0" w:color="auto"/>
        <w:right w:val="none" w:sz="0" w:space="0" w:color="auto"/>
      </w:divBdr>
      <w:divsChild>
        <w:div w:id="1845126797">
          <w:marLeft w:val="0"/>
          <w:marRight w:val="0"/>
          <w:marTop w:val="0"/>
          <w:marBottom w:val="0"/>
          <w:divBdr>
            <w:top w:val="none" w:sz="0" w:space="0" w:color="auto"/>
            <w:left w:val="none" w:sz="0" w:space="0" w:color="auto"/>
            <w:bottom w:val="none" w:sz="0" w:space="0" w:color="auto"/>
            <w:right w:val="none" w:sz="0" w:space="0" w:color="auto"/>
          </w:divBdr>
          <w:divsChild>
            <w:div w:id="1721320716">
              <w:marLeft w:val="0"/>
              <w:marRight w:val="0"/>
              <w:marTop w:val="0"/>
              <w:marBottom w:val="0"/>
              <w:divBdr>
                <w:top w:val="none" w:sz="0" w:space="0" w:color="auto"/>
                <w:left w:val="none" w:sz="0" w:space="0" w:color="auto"/>
                <w:bottom w:val="none" w:sz="0" w:space="0" w:color="auto"/>
                <w:right w:val="none" w:sz="0" w:space="0" w:color="auto"/>
              </w:divBdr>
            </w:div>
          </w:divsChild>
        </w:div>
        <w:div w:id="1524127252">
          <w:marLeft w:val="0"/>
          <w:marRight w:val="0"/>
          <w:marTop w:val="0"/>
          <w:marBottom w:val="0"/>
          <w:divBdr>
            <w:top w:val="none" w:sz="0" w:space="0" w:color="auto"/>
            <w:left w:val="none" w:sz="0" w:space="0" w:color="auto"/>
            <w:bottom w:val="none" w:sz="0" w:space="0" w:color="auto"/>
            <w:right w:val="none" w:sz="0" w:space="0" w:color="auto"/>
          </w:divBdr>
          <w:divsChild>
            <w:div w:id="1526795761">
              <w:marLeft w:val="0"/>
              <w:marRight w:val="0"/>
              <w:marTop w:val="0"/>
              <w:marBottom w:val="0"/>
              <w:divBdr>
                <w:top w:val="none" w:sz="0" w:space="0" w:color="auto"/>
                <w:left w:val="none" w:sz="0" w:space="0" w:color="auto"/>
                <w:bottom w:val="none" w:sz="0" w:space="0" w:color="auto"/>
                <w:right w:val="none" w:sz="0" w:space="0" w:color="auto"/>
              </w:divBdr>
            </w:div>
          </w:divsChild>
        </w:div>
        <w:div w:id="1338003547">
          <w:marLeft w:val="0"/>
          <w:marRight w:val="0"/>
          <w:marTop w:val="0"/>
          <w:marBottom w:val="0"/>
          <w:divBdr>
            <w:top w:val="none" w:sz="0" w:space="0" w:color="auto"/>
            <w:left w:val="none" w:sz="0" w:space="0" w:color="auto"/>
            <w:bottom w:val="none" w:sz="0" w:space="0" w:color="auto"/>
            <w:right w:val="none" w:sz="0" w:space="0" w:color="auto"/>
          </w:divBdr>
          <w:divsChild>
            <w:div w:id="1543978461">
              <w:marLeft w:val="0"/>
              <w:marRight w:val="0"/>
              <w:marTop w:val="0"/>
              <w:marBottom w:val="0"/>
              <w:divBdr>
                <w:top w:val="none" w:sz="0" w:space="0" w:color="auto"/>
                <w:left w:val="none" w:sz="0" w:space="0" w:color="auto"/>
                <w:bottom w:val="none" w:sz="0" w:space="0" w:color="auto"/>
                <w:right w:val="none" w:sz="0" w:space="0" w:color="auto"/>
              </w:divBdr>
            </w:div>
          </w:divsChild>
        </w:div>
        <w:div w:id="543103518">
          <w:marLeft w:val="0"/>
          <w:marRight w:val="0"/>
          <w:marTop w:val="0"/>
          <w:marBottom w:val="0"/>
          <w:divBdr>
            <w:top w:val="none" w:sz="0" w:space="0" w:color="auto"/>
            <w:left w:val="none" w:sz="0" w:space="0" w:color="auto"/>
            <w:bottom w:val="none" w:sz="0" w:space="0" w:color="auto"/>
            <w:right w:val="none" w:sz="0" w:space="0" w:color="auto"/>
          </w:divBdr>
          <w:divsChild>
            <w:div w:id="1583372475">
              <w:marLeft w:val="0"/>
              <w:marRight w:val="0"/>
              <w:marTop w:val="0"/>
              <w:marBottom w:val="0"/>
              <w:divBdr>
                <w:top w:val="none" w:sz="0" w:space="0" w:color="auto"/>
                <w:left w:val="none" w:sz="0" w:space="0" w:color="auto"/>
                <w:bottom w:val="none" w:sz="0" w:space="0" w:color="auto"/>
                <w:right w:val="none" w:sz="0" w:space="0" w:color="auto"/>
              </w:divBdr>
            </w:div>
          </w:divsChild>
        </w:div>
        <w:div w:id="753357771">
          <w:marLeft w:val="0"/>
          <w:marRight w:val="0"/>
          <w:marTop w:val="0"/>
          <w:marBottom w:val="0"/>
          <w:divBdr>
            <w:top w:val="none" w:sz="0" w:space="0" w:color="auto"/>
            <w:left w:val="none" w:sz="0" w:space="0" w:color="auto"/>
            <w:bottom w:val="none" w:sz="0" w:space="0" w:color="auto"/>
            <w:right w:val="none" w:sz="0" w:space="0" w:color="auto"/>
          </w:divBdr>
          <w:divsChild>
            <w:div w:id="168956620">
              <w:marLeft w:val="0"/>
              <w:marRight w:val="0"/>
              <w:marTop w:val="0"/>
              <w:marBottom w:val="0"/>
              <w:divBdr>
                <w:top w:val="none" w:sz="0" w:space="0" w:color="auto"/>
                <w:left w:val="none" w:sz="0" w:space="0" w:color="auto"/>
                <w:bottom w:val="none" w:sz="0" w:space="0" w:color="auto"/>
                <w:right w:val="none" w:sz="0" w:space="0" w:color="auto"/>
              </w:divBdr>
            </w:div>
          </w:divsChild>
        </w:div>
        <w:div w:id="599873396">
          <w:marLeft w:val="0"/>
          <w:marRight w:val="0"/>
          <w:marTop w:val="0"/>
          <w:marBottom w:val="0"/>
          <w:divBdr>
            <w:top w:val="none" w:sz="0" w:space="0" w:color="auto"/>
            <w:left w:val="none" w:sz="0" w:space="0" w:color="auto"/>
            <w:bottom w:val="none" w:sz="0" w:space="0" w:color="auto"/>
            <w:right w:val="none" w:sz="0" w:space="0" w:color="auto"/>
          </w:divBdr>
          <w:divsChild>
            <w:div w:id="729574492">
              <w:marLeft w:val="0"/>
              <w:marRight w:val="0"/>
              <w:marTop w:val="0"/>
              <w:marBottom w:val="0"/>
              <w:divBdr>
                <w:top w:val="none" w:sz="0" w:space="0" w:color="auto"/>
                <w:left w:val="none" w:sz="0" w:space="0" w:color="auto"/>
                <w:bottom w:val="none" w:sz="0" w:space="0" w:color="auto"/>
                <w:right w:val="none" w:sz="0" w:space="0" w:color="auto"/>
              </w:divBdr>
            </w:div>
          </w:divsChild>
        </w:div>
        <w:div w:id="1913352589">
          <w:marLeft w:val="0"/>
          <w:marRight w:val="0"/>
          <w:marTop w:val="0"/>
          <w:marBottom w:val="0"/>
          <w:divBdr>
            <w:top w:val="none" w:sz="0" w:space="0" w:color="auto"/>
            <w:left w:val="none" w:sz="0" w:space="0" w:color="auto"/>
            <w:bottom w:val="none" w:sz="0" w:space="0" w:color="auto"/>
            <w:right w:val="none" w:sz="0" w:space="0" w:color="auto"/>
          </w:divBdr>
          <w:divsChild>
            <w:div w:id="656348521">
              <w:marLeft w:val="0"/>
              <w:marRight w:val="0"/>
              <w:marTop w:val="0"/>
              <w:marBottom w:val="0"/>
              <w:divBdr>
                <w:top w:val="none" w:sz="0" w:space="0" w:color="auto"/>
                <w:left w:val="none" w:sz="0" w:space="0" w:color="auto"/>
                <w:bottom w:val="none" w:sz="0" w:space="0" w:color="auto"/>
                <w:right w:val="none" w:sz="0" w:space="0" w:color="auto"/>
              </w:divBdr>
            </w:div>
          </w:divsChild>
        </w:div>
        <w:div w:id="329211925">
          <w:marLeft w:val="0"/>
          <w:marRight w:val="0"/>
          <w:marTop w:val="0"/>
          <w:marBottom w:val="0"/>
          <w:divBdr>
            <w:top w:val="none" w:sz="0" w:space="0" w:color="auto"/>
            <w:left w:val="none" w:sz="0" w:space="0" w:color="auto"/>
            <w:bottom w:val="none" w:sz="0" w:space="0" w:color="auto"/>
            <w:right w:val="none" w:sz="0" w:space="0" w:color="auto"/>
          </w:divBdr>
          <w:divsChild>
            <w:div w:id="1556502835">
              <w:marLeft w:val="0"/>
              <w:marRight w:val="0"/>
              <w:marTop w:val="0"/>
              <w:marBottom w:val="0"/>
              <w:divBdr>
                <w:top w:val="none" w:sz="0" w:space="0" w:color="auto"/>
                <w:left w:val="none" w:sz="0" w:space="0" w:color="auto"/>
                <w:bottom w:val="none" w:sz="0" w:space="0" w:color="auto"/>
                <w:right w:val="none" w:sz="0" w:space="0" w:color="auto"/>
              </w:divBdr>
            </w:div>
          </w:divsChild>
        </w:div>
        <w:div w:id="1996955833">
          <w:marLeft w:val="0"/>
          <w:marRight w:val="0"/>
          <w:marTop w:val="0"/>
          <w:marBottom w:val="0"/>
          <w:divBdr>
            <w:top w:val="none" w:sz="0" w:space="0" w:color="auto"/>
            <w:left w:val="none" w:sz="0" w:space="0" w:color="auto"/>
            <w:bottom w:val="none" w:sz="0" w:space="0" w:color="auto"/>
            <w:right w:val="none" w:sz="0" w:space="0" w:color="auto"/>
          </w:divBdr>
          <w:divsChild>
            <w:div w:id="80223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70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www.fda.gov/safety/recalls-market-withdrawals-safety-alerts/two-rivers-coffee-issues-allergy-alert-undeclared-peanut-allergen-peanut-butter-hot-choco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02A9D7-E40C-447D-8C74-8B6592D0E341}"/>
</file>

<file path=customXml/itemProps2.xml><?xml version="1.0" encoding="utf-8"?>
<ds:datastoreItem xmlns:ds="http://schemas.openxmlformats.org/officeDocument/2006/customXml" ds:itemID="{A898C7EE-F2E9-47C3-9473-C10E1F27A9E4}"/>
</file>

<file path=customXml/itemProps3.xml><?xml version="1.0" encoding="utf-8"?>
<ds:datastoreItem xmlns:ds="http://schemas.openxmlformats.org/officeDocument/2006/customXml" ds:itemID="{202FD956-E3B5-4456-98AF-09E4F4EDA62A}"/>
</file>

<file path=docProps/app.xml><?xml version="1.0" encoding="utf-8"?>
<Properties xmlns="http://schemas.openxmlformats.org/officeDocument/2006/extended-properties" xmlns:vt="http://schemas.openxmlformats.org/officeDocument/2006/docPropsVTypes">
  <Template>Normal</Template>
  <TotalTime>10</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2023-02-01T19:41:00Z</dcterms:created>
  <dcterms:modified xsi:type="dcterms:W3CDTF">2023-02-01T19:51:00Z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495cf4bf-6977-4d84-8da5-134000cc4ca8</vt:lpwstr>
  </property>
  <property fmtid="{D5CDD505-2E9C-101B-9397-08002B2CF9AE}" pid="3" name="ContentTypeId">
    <vt:lpwstr>0x01010098E53DC68727E640B32ADE3C3A58E88F</vt:lpwstr>
  </property>
</Properties>
</file>